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66F1CC51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20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D7626D">
        <w:rPr>
          <w:b/>
          <w:noProof/>
          <w:sz w:val="28"/>
          <w:szCs w:val="28"/>
        </w:rPr>
        <w:t>2921</w:t>
      </w:r>
    </w:p>
    <w:bookmarkStart w:id="0" w:name="_Hlk130930242"/>
    <w:p w14:paraId="0FE39575" w14:textId="018EFB88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095" w:rsidRPr="006E7095">
        <w:rPr>
          <w:b/>
          <w:noProof/>
          <w:sz w:val="24"/>
        </w:rPr>
        <w:t>Incheon, KR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6E7095">
          <w:rPr>
            <w:b/>
            <w:noProof/>
            <w:sz w:val="24"/>
          </w:rPr>
          <w:t>22</w:t>
        </w:r>
        <w:r w:rsidR="006E7095" w:rsidRPr="006E7095">
          <w:rPr>
            <w:b/>
            <w:noProof/>
            <w:sz w:val="24"/>
            <w:vertAlign w:val="superscript"/>
          </w:rPr>
          <w:t>nd</w:t>
        </w:r>
        <w:r w:rsidR="006E7095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 xml:space="preserve">– 26th </w:t>
        </w:r>
        <w:r w:rsidR="006E7095">
          <w:rPr>
            <w:b/>
            <w:noProof/>
            <w:sz w:val="24"/>
          </w:rPr>
          <w:t>May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43E0150B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0B2449">
              <w:rPr>
                <w:b/>
                <w:noProof/>
                <w:sz w:val="28"/>
                <w:szCs w:val="28"/>
                <w:lang w:eastAsia="zh-CN"/>
              </w:rPr>
              <w:t>996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8AABA1B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3B58F111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14059E">
              <w:rPr>
                <w:b/>
                <w:noProof/>
                <w:sz w:val="28"/>
              </w:rPr>
              <w:t>7</w:t>
            </w:r>
            <w:r w:rsidR="00D7764C">
              <w:rPr>
                <w:b/>
                <w:noProof/>
                <w:sz w:val="28"/>
              </w:rPr>
              <w:t>.</w:t>
            </w:r>
            <w:r w:rsidR="0014059E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2EB88BAF" w:rsidR="00EB4B6B" w:rsidRDefault="0023154A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usage of IAB Supported IE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F27FA2E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82BA9">
              <w:rPr>
                <w:noProof/>
              </w:rPr>
              <w:t>, Huawei</w:t>
            </w:r>
            <w:r w:rsidR="008C6017">
              <w:rPr>
                <w:noProof/>
              </w:rPr>
              <w:t>, China Telecom, Xiaomi</w:t>
            </w:r>
            <w:r w:rsidR="00382BA9">
              <w:rPr>
                <w:noProof/>
              </w:rPr>
              <w:t xml:space="preserve"> 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08145C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</w:t>
            </w:r>
            <w:r w:rsidR="004C43A9">
              <w:rPr>
                <w:noProof/>
              </w:rPr>
              <w:t>IA</w:t>
            </w:r>
            <w:r w:rsidR="00BD20AD">
              <w:rPr>
                <w:noProof/>
              </w:rPr>
              <w:t>B-Core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035B870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3700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7BBCBA4E" w:rsidR="00EB4B6B" w:rsidRDefault="0014059E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C1062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1405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C00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7B4C00" w:rsidRDefault="007B4C00" w:rsidP="007B4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1734" w14:textId="5F335AAC" w:rsidR="007B4C00" w:rsidRPr="00C820D4" w:rsidRDefault="007B4C00" w:rsidP="007B4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behaviuor text defined on the optional </w:t>
            </w:r>
            <w:r>
              <w:rPr>
                <w:i/>
                <w:iCs/>
                <w:noProof/>
              </w:rPr>
              <w:t xml:space="preserve">IAB Supported </w:t>
            </w:r>
            <w:r>
              <w:rPr>
                <w:noProof/>
              </w:rPr>
              <w:t xml:space="preserve">IE. This may cause issue when the gNB performs NAS </w:t>
            </w:r>
            <w:r w:rsidRPr="00352E54">
              <w:rPr>
                <w:noProof/>
              </w:rPr>
              <w:t>Node Selection function</w:t>
            </w:r>
            <w:r>
              <w:rPr>
                <w:noProof/>
              </w:rPr>
              <w:t xml:space="preserve"> </w:t>
            </w:r>
            <w:r w:rsidR="00424446">
              <w:rPr>
                <w:noProof/>
              </w:rPr>
              <w:t xml:space="preserve">(NNSF) </w:t>
            </w:r>
            <w:r>
              <w:rPr>
                <w:noProof/>
              </w:rPr>
              <w:t>for the IAB-MT.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CE237" w14:textId="32255CD0" w:rsidR="002421DB" w:rsidRDefault="0079655F" w:rsidP="00796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clarification on gNB behavior on the reception of the </w:t>
            </w:r>
            <w:r>
              <w:rPr>
                <w:i/>
                <w:iCs/>
                <w:noProof/>
                <w:lang w:eastAsia="zh-CN"/>
              </w:rPr>
              <w:t xml:space="preserve">IAB Supported </w:t>
            </w:r>
            <w:r>
              <w:rPr>
                <w:noProof/>
                <w:lang w:eastAsia="zh-CN"/>
              </w:rPr>
              <w:t>IE</w:t>
            </w:r>
            <w:r w:rsidR="002421DB">
              <w:rPr>
                <w:noProof/>
              </w:rPr>
              <w:t>.</w:t>
            </w:r>
          </w:p>
          <w:p w14:paraId="17BDEBC4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D59DC1" w14:textId="77777777" w:rsidR="0079655F" w:rsidRPr="00A9653E" w:rsidRDefault="0079655F" w:rsidP="0079655F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011D434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7066F42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66FA3A6B" w14:textId="6661C8CC" w:rsidR="0079655F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089F">
              <w:rPr>
                <w:noProof/>
              </w:rPr>
              <w:t xml:space="preserve">The impact can be considered isolated because the change only implies a clarification of the </w:t>
            </w:r>
            <w:r>
              <w:rPr>
                <w:i/>
                <w:iCs/>
                <w:noProof/>
              </w:rPr>
              <w:t xml:space="preserve">IAB Supported </w:t>
            </w:r>
            <w:r>
              <w:rPr>
                <w:noProof/>
              </w:rPr>
              <w:t>IE.</w:t>
            </w:r>
            <w:r w:rsidRPr="000A089F">
              <w:rPr>
                <w:noProof/>
              </w:rPr>
              <w:t xml:space="preserve"> </w:t>
            </w:r>
          </w:p>
          <w:p w14:paraId="33B63A5C" w14:textId="6C0A6CBB" w:rsidR="0079655F" w:rsidRPr="00A9653E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6C2AF584" w:rsidR="00A76542" w:rsidRDefault="006B4D9C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behavior in the gNB and may cause NNSF issue</w:t>
            </w:r>
            <w:r w:rsidR="005C718C">
              <w:rPr>
                <w:noProof/>
                <w:lang w:eastAsia="zh-CN"/>
              </w:rPr>
              <w:t xml:space="preserve"> for the IAB-MT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955AEAB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690C57">
              <w:rPr>
                <w:noProof/>
                <w:lang w:eastAsia="zh-CN"/>
              </w:rPr>
              <w:t>7.1.2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CBB7B01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2F6A9D5F" w:rsidR="00EB4B6B" w:rsidRDefault="004B76C3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34C581EE" w:rsidR="00CD0485" w:rsidRDefault="004B76C3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4B7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76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B8CA892" w14:textId="77777777" w:rsidR="004B76C3" w:rsidRPr="001D2E49" w:rsidRDefault="004B76C3" w:rsidP="004B76C3">
      <w:pPr>
        <w:pStyle w:val="Heading3"/>
      </w:pPr>
      <w:bookmarkStart w:id="13" w:name="_Toc20954935"/>
      <w:bookmarkStart w:id="14" w:name="_Toc29503372"/>
      <w:bookmarkStart w:id="15" w:name="_Toc29503956"/>
      <w:bookmarkStart w:id="16" w:name="_Toc29504540"/>
      <w:bookmarkStart w:id="17" w:name="_Toc36552986"/>
      <w:bookmarkStart w:id="18" w:name="_Toc36554713"/>
      <w:bookmarkStart w:id="19" w:name="_Toc45652003"/>
      <w:bookmarkStart w:id="20" w:name="_Toc45658435"/>
      <w:bookmarkStart w:id="21" w:name="_Toc45720255"/>
      <w:bookmarkStart w:id="22" w:name="_Toc45798135"/>
      <w:bookmarkStart w:id="23" w:name="_Toc45897524"/>
      <w:bookmarkStart w:id="24" w:name="_Toc51745728"/>
      <w:bookmarkStart w:id="25" w:name="_Toc64445992"/>
      <w:bookmarkStart w:id="26" w:name="_Toc73981862"/>
      <w:bookmarkStart w:id="27" w:name="_Toc88651951"/>
      <w:bookmarkStart w:id="28" w:name="_Toc97890994"/>
      <w:bookmarkStart w:id="29" w:name="_Toc106109014"/>
      <w:bookmarkStart w:id="30" w:name="_Toc112757099"/>
      <w:bookmarkStart w:id="31" w:name="_Toc20954881"/>
      <w:bookmarkStart w:id="32" w:name="_Toc29503318"/>
      <w:bookmarkStart w:id="33" w:name="_Toc29503902"/>
      <w:bookmarkStart w:id="34" w:name="_Toc29504486"/>
      <w:bookmarkStart w:id="35" w:name="_Toc36552932"/>
      <w:bookmarkStart w:id="36" w:name="_Toc36554659"/>
      <w:bookmarkStart w:id="37" w:name="_Toc45651941"/>
      <w:bookmarkStart w:id="38" w:name="_Toc45658373"/>
      <w:bookmarkStart w:id="39" w:name="_Toc45720193"/>
      <w:bookmarkStart w:id="40" w:name="_Toc45798073"/>
      <w:bookmarkStart w:id="41" w:name="_Toc45897462"/>
      <w:bookmarkStart w:id="42" w:name="_Toc51745662"/>
      <w:bookmarkStart w:id="43" w:name="_Toc64445926"/>
      <w:bookmarkStart w:id="44" w:name="_Toc73981796"/>
      <w:bookmarkStart w:id="45" w:name="_Toc88651885"/>
      <w:bookmarkStart w:id="46" w:name="_Toc97890928"/>
      <w:bookmarkStart w:id="47" w:name="_Toc99123003"/>
      <w:bookmarkStart w:id="48" w:name="_Toc99661806"/>
      <w:bookmarkStart w:id="49" w:name="_Toc105151867"/>
      <w:bookmarkStart w:id="50" w:name="_Toc105173673"/>
      <w:bookmarkStart w:id="51" w:name="_Toc106108672"/>
      <w:bookmarkStart w:id="52" w:name="_Toc106122577"/>
      <w:bookmarkStart w:id="53" w:name="_Toc107409130"/>
      <w:bookmarkStart w:id="54" w:name="_Toc112756319"/>
      <w:bookmarkStart w:id="55" w:name="_Toc120536813"/>
      <w:bookmarkStart w:id="56" w:name="_Toc99123633"/>
      <w:bookmarkStart w:id="57" w:name="_Toc99662438"/>
      <w:bookmarkStart w:id="58" w:name="_Toc105152505"/>
      <w:bookmarkStart w:id="59" w:name="_Toc105174311"/>
      <w:bookmarkStart w:id="60" w:name="_Toc106109309"/>
      <w:bookmarkStart w:id="61" w:name="_Toc107409767"/>
      <w:bookmarkStart w:id="62" w:name="_Toc112756956"/>
      <w:bookmarkStart w:id="63" w:name="_Toc120537450"/>
      <w:bookmarkStart w:id="64" w:name="_Toc20954866"/>
      <w:bookmarkStart w:id="65" w:name="_Toc29503303"/>
      <w:bookmarkStart w:id="66" w:name="_Toc29503887"/>
      <w:bookmarkStart w:id="67" w:name="_Toc29504471"/>
      <w:bookmarkStart w:id="68" w:name="_Toc36552917"/>
      <w:bookmarkStart w:id="69" w:name="_Toc36554644"/>
      <w:bookmarkStart w:id="70" w:name="_Toc45651897"/>
      <w:bookmarkStart w:id="71" w:name="_Toc45658329"/>
      <w:bookmarkStart w:id="72" w:name="_Toc45720149"/>
      <w:bookmarkStart w:id="73" w:name="_Toc45798029"/>
      <w:bookmarkStart w:id="74" w:name="_Toc45897418"/>
      <w:bookmarkStart w:id="75" w:name="_Toc51745618"/>
      <w:bookmarkStart w:id="76" w:name="_Toc64445882"/>
      <w:bookmarkStart w:id="77" w:name="_Toc73981752"/>
      <w:bookmarkStart w:id="78" w:name="_Toc88651841"/>
      <w:bookmarkStart w:id="79" w:name="_Toc97890884"/>
      <w:bookmarkStart w:id="80" w:name="_Toc106108904"/>
      <w:bookmarkStart w:id="81" w:name="_Toc112756989"/>
      <w:bookmarkStart w:id="82" w:name="_Toc98868178"/>
      <w:bookmarkStart w:id="83" w:name="_Toc105174462"/>
      <w:bookmarkStart w:id="84" w:name="_Toc106109299"/>
      <w:bookmarkStart w:id="85" w:name="_Toc113825120"/>
      <w:bookmarkEnd w:id="1"/>
      <w:r w:rsidRPr="001D2E49">
        <w:t>8.7.1</w:t>
      </w:r>
      <w:r w:rsidRPr="001D2E49">
        <w:tab/>
        <w:t>NG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E2B96F7" w14:textId="77777777" w:rsidR="004B76C3" w:rsidRPr="001D2E49" w:rsidRDefault="004B76C3" w:rsidP="004B76C3">
      <w:pPr>
        <w:pStyle w:val="Heading4"/>
      </w:pPr>
      <w:bookmarkStart w:id="86" w:name="_Toc20954936"/>
      <w:bookmarkStart w:id="87" w:name="_Toc29503373"/>
      <w:bookmarkStart w:id="88" w:name="_Toc29503957"/>
      <w:bookmarkStart w:id="89" w:name="_Toc29504541"/>
      <w:bookmarkStart w:id="90" w:name="_Toc36552987"/>
      <w:bookmarkStart w:id="91" w:name="_Toc36554714"/>
      <w:bookmarkStart w:id="92" w:name="_Toc45652004"/>
      <w:bookmarkStart w:id="93" w:name="_Toc45658436"/>
      <w:bookmarkStart w:id="94" w:name="_Toc45720256"/>
      <w:bookmarkStart w:id="95" w:name="_Toc45798136"/>
      <w:bookmarkStart w:id="96" w:name="_Toc45897525"/>
      <w:bookmarkStart w:id="97" w:name="_Toc51745729"/>
      <w:bookmarkStart w:id="98" w:name="_Toc64445993"/>
      <w:bookmarkStart w:id="99" w:name="_Toc73981863"/>
      <w:bookmarkStart w:id="100" w:name="_Toc88651952"/>
      <w:bookmarkStart w:id="101" w:name="_Toc97890995"/>
      <w:bookmarkStart w:id="102" w:name="_Toc106109015"/>
      <w:bookmarkStart w:id="103" w:name="_Toc112757100"/>
      <w:r w:rsidRPr="001D2E49">
        <w:t>8.7.1.1</w:t>
      </w:r>
      <w:r w:rsidRPr="001D2E49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94B8F31" w14:textId="77777777" w:rsidR="004B76C3" w:rsidRPr="001D2E49" w:rsidRDefault="004B76C3" w:rsidP="004B76C3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12C1489C" w14:textId="77777777" w:rsidR="004B76C3" w:rsidRPr="001D2E49" w:rsidRDefault="004B76C3" w:rsidP="004B76C3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1C0B3B2D" w14:textId="77777777" w:rsidR="004B76C3" w:rsidRPr="001D2E49" w:rsidRDefault="004B76C3" w:rsidP="004B76C3">
      <w:pPr>
        <w:pStyle w:val="Heading4"/>
      </w:pPr>
      <w:bookmarkStart w:id="104" w:name="_Toc20954937"/>
      <w:bookmarkStart w:id="105" w:name="_Toc29503374"/>
      <w:bookmarkStart w:id="106" w:name="_Toc29503958"/>
      <w:bookmarkStart w:id="107" w:name="_Toc29504542"/>
      <w:bookmarkStart w:id="108" w:name="_Toc36552988"/>
      <w:bookmarkStart w:id="109" w:name="_Toc36554715"/>
      <w:bookmarkStart w:id="110" w:name="_Toc45652005"/>
      <w:bookmarkStart w:id="111" w:name="_Toc45658437"/>
      <w:bookmarkStart w:id="112" w:name="_Toc45720257"/>
      <w:bookmarkStart w:id="113" w:name="_Toc45798137"/>
      <w:bookmarkStart w:id="114" w:name="_Toc45897526"/>
      <w:bookmarkStart w:id="115" w:name="_Toc51745730"/>
      <w:bookmarkStart w:id="116" w:name="_Toc64445994"/>
      <w:bookmarkStart w:id="117" w:name="_Toc73981864"/>
      <w:bookmarkStart w:id="118" w:name="_Toc88651953"/>
      <w:bookmarkStart w:id="119" w:name="_Toc97890996"/>
      <w:bookmarkStart w:id="120" w:name="_Toc106109016"/>
      <w:bookmarkStart w:id="121" w:name="_Toc112757101"/>
      <w:r w:rsidRPr="001D2E49">
        <w:t>8.7.1.2</w:t>
      </w:r>
      <w:r w:rsidRPr="001D2E49"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5E9F128" w14:textId="77777777" w:rsidR="004B76C3" w:rsidRPr="001D2E49" w:rsidRDefault="004B76C3" w:rsidP="004B76C3">
      <w:pPr>
        <w:pStyle w:val="TH"/>
      </w:pPr>
      <w:r w:rsidRPr="001D2E49">
        <w:object w:dxaOrig="6893" w:dyaOrig="2427" w14:anchorId="33A27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7" o:title=""/>
          </v:shape>
          <o:OLEObject Type="Embed" ProgID="Visio.Drawing.11" ShapeID="_x0000_i1025" DrawAspect="Content" ObjectID="_1747421524" r:id="rId18"/>
        </w:object>
      </w:r>
    </w:p>
    <w:p w14:paraId="2AD57422" w14:textId="77777777" w:rsidR="004B76C3" w:rsidRPr="001D2E49" w:rsidRDefault="004B76C3" w:rsidP="004B76C3">
      <w:pPr>
        <w:pStyle w:val="TF"/>
      </w:pPr>
      <w:r w:rsidRPr="001D2E49">
        <w:t>Figure 8.7.1.2-1: NG setup: successful operation</w:t>
      </w:r>
    </w:p>
    <w:p w14:paraId="59D505B5" w14:textId="77777777" w:rsidR="004B76C3" w:rsidRDefault="004B76C3" w:rsidP="004B76C3">
      <w:pPr>
        <w:rPr>
          <w:rFonts w:eastAsia="SimSun"/>
        </w:rPr>
      </w:pPr>
      <w:r w:rsidRPr="001D2E49">
        <w:rPr>
          <w:rFonts w:eastAsia="SimSun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SimSun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SimSun"/>
        </w:rPr>
        <w:t>.</w:t>
      </w:r>
      <w:r w:rsidRPr="00110848">
        <w:rPr>
          <w:rFonts w:eastAsia="SimSun"/>
        </w:rPr>
        <w:t xml:space="preserve"> </w:t>
      </w:r>
    </w:p>
    <w:p w14:paraId="5C48C3EC" w14:textId="77777777" w:rsidR="004B76C3" w:rsidRPr="001D2E49" w:rsidRDefault="004B76C3" w:rsidP="004B76C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Configured TAC Indication</w:t>
      </w:r>
      <w:r>
        <w:rPr>
          <w:rFonts w:eastAsia="SimSun"/>
        </w:rPr>
        <w:t xml:space="preserve"> IE set to "true” is included for a Tracking Area contained in the </w:t>
      </w:r>
      <w:r w:rsidRPr="007F5BAD">
        <w:rPr>
          <w:rFonts w:eastAsia="SimSun"/>
          <w:i/>
          <w:iCs/>
        </w:rPr>
        <w:t>Support</w:t>
      </w:r>
      <w:r>
        <w:rPr>
          <w:rFonts w:eastAsia="SimSun"/>
          <w:i/>
          <w:iCs/>
        </w:rPr>
        <w:t>ed TA</w:t>
      </w:r>
      <w:r w:rsidRPr="007F5BAD">
        <w:rPr>
          <w:rFonts w:eastAsia="SimSun"/>
          <w:i/>
          <w:iCs/>
        </w:rPr>
        <w:t xml:space="preserve"> List</w:t>
      </w:r>
      <w:r>
        <w:rPr>
          <w:rFonts w:eastAsia="SimSun"/>
        </w:rPr>
        <w:t xml:space="preserve"> IE in the NG SETUP REQUEST message, the AMF may take it into account to optimise NG-C signalling towards this NG-RAN node.</w:t>
      </w:r>
    </w:p>
    <w:p w14:paraId="6E912666" w14:textId="77777777" w:rsidR="004B76C3" w:rsidRPr="001D2E49" w:rsidRDefault="004B76C3" w:rsidP="004B76C3">
      <w:pPr>
        <w:rPr>
          <w:rFonts w:eastAsia="SimSun"/>
        </w:rPr>
      </w:pPr>
      <w:r w:rsidRPr="001D2E49">
        <w:rPr>
          <w:rFonts w:eastAsia="SimSun"/>
        </w:rPr>
        <w:t xml:space="preserve">If the </w:t>
      </w:r>
      <w:r w:rsidRPr="001D2E49">
        <w:rPr>
          <w:rFonts w:eastAsia="SimSun"/>
          <w:i/>
        </w:rPr>
        <w:t>UE Retention Information</w:t>
      </w:r>
      <w:r w:rsidRPr="001D2E49">
        <w:rPr>
          <w:rFonts w:eastAsia="SimSun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1D2E49">
        <w:rPr>
          <w:rFonts w:eastAsia="SimSun"/>
          <w:i/>
        </w:rPr>
        <w:t>UE Retention Information</w:t>
      </w:r>
      <w:r w:rsidRPr="001D2E49">
        <w:rPr>
          <w:rFonts w:eastAsia="SimSun"/>
        </w:rPr>
        <w:t xml:space="preserve"> IE set to “ues-retained“ in the NG SETUP RESPONSE message.</w:t>
      </w:r>
    </w:p>
    <w:p w14:paraId="517B05F3" w14:textId="003972E1" w:rsidR="004B76C3" w:rsidRPr="00C27326" w:rsidRDefault="004B76C3" w:rsidP="004B76C3">
      <w:pPr>
        <w:rPr>
          <w:rFonts w:eastAsia="SimSun"/>
        </w:rPr>
      </w:pPr>
      <w:r w:rsidRPr="00C27326">
        <w:rPr>
          <w:rFonts w:eastAsia="SimSun"/>
        </w:rPr>
        <w:t xml:space="preserve">If the </w:t>
      </w:r>
      <w:r>
        <w:rPr>
          <w:rFonts w:eastAsia="SimSun"/>
        </w:rPr>
        <w:t xml:space="preserve">AMF supports IAB, the AMF shall include </w:t>
      </w:r>
      <w:r w:rsidRPr="00C27326">
        <w:rPr>
          <w:rFonts w:eastAsia="SimSun"/>
        </w:rPr>
        <w:t xml:space="preserve">the </w:t>
      </w:r>
      <w:r>
        <w:rPr>
          <w:rFonts w:eastAsia="SimSun"/>
          <w:i/>
          <w:iCs/>
        </w:rPr>
        <w:t>IAB Supported</w:t>
      </w:r>
      <w:r w:rsidRPr="00C27326">
        <w:rPr>
          <w:rFonts w:eastAsia="SimSun"/>
          <w:i/>
          <w:iCs/>
        </w:rPr>
        <w:t xml:space="preserve"> </w:t>
      </w:r>
      <w:r w:rsidRPr="00C27326">
        <w:rPr>
          <w:rFonts w:eastAsia="SimSun"/>
        </w:rPr>
        <w:t xml:space="preserve">IE </w:t>
      </w:r>
      <w:r>
        <w:rPr>
          <w:rFonts w:eastAsia="SimSun"/>
        </w:rPr>
        <w:t>in the NG</w:t>
      </w:r>
      <w:r w:rsidRPr="00C27326">
        <w:rPr>
          <w:rFonts w:eastAsia="SimSun"/>
        </w:rPr>
        <w:t xml:space="preserve"> SETUP RESPONSE message</w:t>
      </w:r>
      <w:r>
        <w:rPr>
          <w:rFonts w:eastAsia="SimSun"/>
        </w:rPr>
        <w:t>.</w:t>
      </w:r>
      <w:ins w:id="122" w:author="Nokia" w:date="2023-05-11T12:00:00Z">
        <w:r w:rsidR="003C1155">
          <w:rPr>
            <w:rFonts w:eastAsia="SimSun"/>
          </w:rPr>
          <w:t xml:space="preserve"> </w:t>
        </w:r>
        <w:r w:rsidR="003C1155" w:rsidRPr="004B76C3">
          <w:rPr>
            <w:rFonts w:eastAsia="SimSun"/>
          </w:rPr>
          <w:t xml:space="preserve">If the </w:t>
        </w:r>
        <w:r w:rsidR="003C1155">
          <w:rPr>
            <w:rFonts w:eastAsia="SimSun"/>
            <w:i/>
            <w:iCs/>
          </w:rPr>
          <w:t>IAB Supported</w:t>
        </w:r>
        <w:r w:rsidR="003C1155" w:rsidRPr="00C27326">
          <w:rPr>
            <w:rFonts w:eastAsia="SimSun"/>
            <w:i/>
            <w:iCs/>
          </w:rPr>
          <w:t xml:space="preserve"> </w:t>
        </w:r>
        <w:r w:rsidR="003C1155" w:rsidRPr="004B76C3">
          <w:rPr>
            <w:rFonts w:eastAsia="SimSun"/>
          </w:rPr>
          <w:t xml:space="preserve">IE is included in the </w:t>
        </w:r>
        <w:r w:rsidR="003C1155">
          <w:rPr>
            <w:rFonts w:eastAsia="SimSun"/>
          </w:rPr>
          <w:t>NG</w:t>
        </w:r>
        <w:r w:rsidR="003C1155" w:rsidRPr="004B76C3">
          <w:rPr>
            <w:rFonts w:eastAsia="SimSun"/>
          </w:rPr>
          <w:t xml:space="preserve"> SETUP RESPONSE message, the </w:t>
        </w:r>
        <w:r w:rsidR="003C1155" w:rsidRPr="001D2E49">
          <w:rPr>
            <w:rFonts w:eastAsia="SimSun"/>
          </w:rPr>
          <w:t xml:space="preserve">NG-RAN node shall, if supported, </w:t>
        </w:r>
        <w:r w:rsidR="003C1155">
          <w:rPr>
            <w:rFonts w:eastAsia="SimSun"/>
          </w:rPr>
          <w:t>store</w:t>
        </w:r>
        <w:r w:rsidR="003C1155" w:rsidRPr="004B76C3">
          <w:rPr>
            <w:rFonts w:eastAsia="SimSun"/>
          </w:rPr>
          <w:t xml:space="preserve"> this information </w:t>
        </w:r>
        <w:r w:rsidR="003C1155" w:rsidRPr="00397799">
          <w:rPr>
            <w:rFonts w:eastAsia="SimSun"/>
          </w:rPr>
          <w:t xml:space="preserve">and use it for further AMF selection </w:t>
        </w:r>
        <w:r w:rsidR="003C1155" w:rsidRPr="004B76C3">
          <w:rPr>
            <w:rFonts w:eastAsia="SimSun"/>
          </w:rPr>
          <w:t xml:space="preserve">for </w:t>
        </w:r>
        <w:r w:rsidR="003C1155">
          <w:rPr>
            <w:rFonts w:eastAsia="SimSun"/>
          </w:rPr>
          <w:t>the IAB-MT</w:t>
        </w:r>
      </w:ins>
      <w:ins w:id="123" w:author="Nokia" w:date="2023-05-10T13:05:00Z">
        <w:r w:rsidRPr="004B76C3">
          <w:rPr>
            <w:rFonts w:eastAsia="SimSun"/>
          </w:rPr>
          <w:t>.</w:t>
        </w:r>
      </w:ins>
    </w:p>
    <w:p w14:paraId="77A00E85" w14:textId="77777777" w:rsidR="004B76C3" w:rsidRPr="001D2E49" w:rsidRDefault="004B76C3" w:rsidP="004B76C3">
      <w:pPr>
        <w:rPr>
          <w:rFonts w:eastAsia="SimSun"/>
        </w:rPr>
      </w:pPr>
      <w:r w:rsidRPr="001D2E49">
        <w:rPr>
          <w:rFonts w:eastAsia="SimSun"/>
        </w:rPr>
        <w:t xml:space="preserve">The AMF shall include the </w:t>
      </w:r>
      <w:r w:rsidRPr="001D2E49">
        <w:rPr>
          <w:rFonts w:eastAsia="SimSun"/>
          <w:i/>
        </w:rPr>
        <w:t>Backup AMF Name</w:t>
      </w:r>
      <w:r w:rsidRPr="001D2E49">
        <w:rPr>
          <w:rFonts w:eastAsia="SimSun"/>
        </w:rPr>
        <w:t xml:space="preserve"> IE, if available, in the </w:t>
      </w:r>
      <w:r w:rsidRPr="001D2E49">
        <w:rPr>
          <w:rFonts w:eastAsia="SimSun"/>
          <w:i/>
        </w:rPr>
        <w:t>Served GUAMI List</w:t>
      </w:r>
      <w:r w:rsidRPr="001D2E49">
        <w:rPr>
          <w:rFonts w:eastAsia="SimSun"/>
        </w:rPr>
        <w:t xml:space="preserve"> IE in the NG SETUP RESPONSE message. The NG-RAN node shall, if supported, consider the AMF as indicated by the </w:t>
      </w:r>
      <w:r w:rsidRPr="001D2E49">
        <w:rPr>
          <w:rFonts w:eastAsia="SimSun"/>
          <w:i/>
        </w:rPr>
        <w:t>Backup AMF Name</w:t>
      </w:r>
      <w:r w:rsidRPr="001D2E49">
        <w:rPr>
          <w:rFonts w:eastAsia="SimSun"/>
        </w:rPr>
        <w:t xml:space="preserve"> IE when performing AMF reselection, as specified in TS 23.501 [9].</w:t>
      </w:r>
    </w:p>
    <w:p w14:paraId="226426D1" w14:textId="77777777" w:rsidR="00170161" w:rsidRPr="001D2E49" w:rsidRDefault="00170161" w:rsidP="00170161">
      <w:pPr>
        <w:rPr>
          <w:rFonts w:eastAsia="SimSun"/>
        </w:rPr>
      </w:pPr>
      <w:r w:rsidRPr="0018580B">
        <w:rPr>
          <w:rFonts w:eastAsia="SimSun"/>
        </w:rPr>
        <w:t xml:space="preserve">If the </w:t>
      </w:r>
      <w:r w:rsidRPr="0018580B">
        <w:rPr>
          <w:rFonts w:eastAsia="SimSun"/>
          <w:i/>
        </w:rPr>
        <w:t xml:space="preserve">GUAMI Type </w:t>
      </w:r>
      <w:r w:rsidRPr="0018580B">
        <w:rPr>
          <w:rFonts w:eastAsia="SimSun"/>
        </w:rPr>
        <w:t>IE is included in the NG SETUP RESPONSE message, the NG-RAN node shall store the received value and use it for further AMF selection as defined in TS 23.501 [9].</w:t>
      </w:r>
    </w:p>
    <w:p w14:paraId="66E6ED1E" w14:textId="77777777" w:rsidR="004B76C3" w:rsidRDefault="004B76C3" w:rsidP="00796D9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B76C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5E54" w14:textId="77777777" w:rsidR="00CA2C37" w:rsidRDefault="00CA2C37">
      <w:r>
        <w:separator/>
      </w:r>
    </w:p>
  </w:endnote>
  <w:endnote w:type="continuationSeparator" w:id="0">
    <w:p w14:paraId="02C00241" w14:textId="77777777" w:rsidR="00CA2C37" w:rsidRDefault="00CA2C37">
      <w:r>
        <w:continuationSeparator/>
      </w:r>
    </w:p>
  </w:endnote>
  <w:endnote w:type="continuationNotice" w:id="1">
    <w:p w14:paraId="2E8C6ACA" w14:textId="77777777" w:rsidR="00CA2C37" w:rsidRDefault="00CA2C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8372" w14:textId="77777777" w:rsidR="00CA2C37" w:rsidRDefault="00CA2C37">
      <w:r>
        <w:separator/>
      </w:r>
    </w:p>
  </w:footnote>
  <w:footnote w:type="continuationSeparator" w:id="0">
    <w:p w14:paraId="16CEF3C6" w14:textId="77777777" w:rsidR="00CA2C37" w:rsidRDefault="00CA2C37">
      <w:r>
        <w:continuationSeparator/>
      </w:r>
    </w:p>
  </w:footnote>
  <w:footnote w:type="continuationNotice" w:id="1">
    <w:p w14:paraId="45673F76" w14:textId="77777777" w:rsidR="00CA2C37" w:rsidRDefault="00CA2C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4830528">
    <w:abstractNumId w:val="7"/>
  </w:num>
  <w:num w:numId="2" w16cid:durableId="236132603">
    <w:abstractNumId w:val="5"/>
  </w:num>
  <w:num w:numId="3" w16cid:durableId="139925539">
    <w:abstractNumId w:val="8"/>
  </w:num>
  <w:num w:numId="4" w16cid:durableId="2075007976">
    <w:abstractNumId w:val="11"/>
  </w:num>
  <w:num w:numId="5" w16cid:durableId="1926650122">
    <w:abstractNumId w:val="2"/>
  </w:num>
  <w:num w:numId="6" w16cid:durableId="1187134346">
    <w:abstractNumId w:val="13"/>
  </w:num>
  <w:num w:numId="7" w16cid:durableId="1459445129">
    <w:abstractNumId w:val="15"/>
  </w:num>
  <w:num w:numId="8" w16cid:durableId="946280600">
    <w:abstractNumId w:val="1"/>
  </w:num>
  <w:num w:numId="9" w16cid:durableId="1857304263">
    <w:abstractNumId w:val="12"/>
  </w:num>
  <w:num w:numId="10" w16cid:durableId="1326010319">
    <w:abstractNumId w:val="9"/>
  </w:num>
  <w:num w:numId="11" w16cid:durableId="1934624594">
    <w:abstractNumId w:val="10"/>
  </w:num>
  <w:num w:numId="12" w16cid:durableId="217981437">
    <w:abstractNumId w:val="3"/>
  </w:num>
  <w:num w:numId="13" w16cid:durableId="1341346024">
    <w:abstractNumId w:val="2"/>
  </w:num>
  <w:num w:numId="14" w16cid:durableId="87502881">
    <w:abstractNumId w:val="13"/>
  </w:num>
  <w:num w:numId="15" w16cid:durableId="20329560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08330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6863172">
    <w:abstractNumId w:val="14"/>
  </w:num>
  <w:num w:numId="18" w16cid:durableId="940798047">
    <w:abstractNumId w:val="0"/>
  </w:num>
  <w:num w:numId="19" w16cid:durableId="408237572">
    <w:abstractNumId w:val="6"/>
  </w:num>
  <w:num w:numId="20" w16cid:durableId="1161702814">
    <w:abstractNumId w:val="4"/>
  </w:num>
  <w:num w:numId="21" w16cid:durableId="904219328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55A9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449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76CF"/>
    <w:rsid w:val="00121FB8"/>
    <w:rsid w:val="00125006"/>
    <w:rsid w:val="00133843"/>
    <w:rsid w:val="00136E10"/>
    <w:rsid w:val="0014047D"/>
    <w:rsid w:val="0014059E"/>
    <w:rsid w:val="001456D0"/>
    <w:rsid w:val="00145D43"/>
    <w:rsid w:val="0014792F"/>
    <w:rsid w:val="001479D2"/>
    <w:rsid w:val="001543C2"/>
    <w:rsid w:val="001602DB"/>
    <w:rsid w:val="00164BC2"/>
    <w:rsid w:val="00170161"/>
    <w:rsid w:val="00170C67"/>
    <w:rsid w:val="00171776"/>
    <w:rsid w:val="0017342F"/>
    <w:rsid w:val="001748BD"/>
    <w:rsid w:val="00180143"/>
    <w:rsid w:val="001830F0"/>
    <w:rsid w:val="00184682"/>
    <w:rsid w:val="0018580B"/>
    <w:rsid w:val="00186A47"/>
    <w:rsid w:val="00190A80"/>
    <w:rsid w:val="00192C46"/>
    <w:rsid w:val="0019487F"/>
    <w:rsid w:val="001A08B3"/>
    <w:rsid w:val="001A1E56"/>
    <w:rsid w:val="001A410D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24F5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0539"/>
    <w:rsid w:val="00211E0C"/>
    <w:rsid w:val="002146A4"/>
    <w:rsid w:val="00215FFC"/>
    <w:rsid w:val="00220CBA"/>
    <w:rsid w:val="00224670"/>
    <w:rsid w:val="00225AC0"/>
    <w:rsid w:val="0023154A"/>
    <w:rsid w:val="002317EE"/>
    <w:rsid w:val="002347FC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2BA9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6780"/>
    <w:rsid w:val="003B727C"/>
    <w:rsid w:val="003B7728"/>
    <w:rsid w:val="003C081A"/>
    <w:rsid w:val="003C1155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4446"/>
    <w:rsid w:val="004273AD"/>
    <w:rsid w:val="004300C0"/>
    <w:rsid w:val="00434E40"/>
    <w:rsid w:val="004360DE"/>
    <w:rsid w:val="00437CA5"/>
    <w:rsid w:val="00437ECA"/>
    <w:rsid w:val="00440005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955A9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6C3"/>
    <w:rsid w:val="004B7C48"/>
    <w:rsid w:val="004C43A9"/>
    <w:rsid w:val="004C43C3"/>
    <w:rsid w:val="004C4A7C"/>
    <w:rsid w:val="004C63AF"/>
    <w:rsid w:val="004D002D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C718C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544EA"/>
    <w:rsid w:val="0066227F"/>
    <w:rsid w:val="00663777"/>
    <w:rsid w:val="00663B77"/>
    <w:rsid w:val="00665C47"/>
    <w:rsid w:val="00670BA0"/>
    <w:rsid w:val="006715C0"/>
    <w:rsid w:val="00673586"/>
    <w:rsid w:val="00682D23"/>
    <w:rsid w:val="006865D3"/>
    <w:rsid w:val="00690C57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4D9C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2A78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55F"/>
    <w:rsid w:val="00796D9A"/>
    <w:rsid w:val="007977A8"/>
    <w:rsid w:val="007A5DF8"/>
    <w:rsid w:val="007A7F2E"/>
    <w:rsid w:val="007B0240"/>
    <w:rsid w:val="007B4C0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6017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02C6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6E71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D7F83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6F02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166F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0AD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A2C37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5ECE"/>
    <w:rsid w:val="00D66520"/>
    <w:rsid w:val="00D7147F"/>
    <w:rsid w:val="00D73FE6"/>
    <w:rsid w:val="00D74A96"/>
    <w:rsid w:val="00D7519C"/>
    <w:rsid w:val="00D754E9"/>
    <w:rsid w:val="00D756BA"/>
    <w:rsid w:val="00D75CDC"/>
    <w:rsid w:val="00D7626D"/>
    <w:rsid w:val="00D7764C"/>
    <w:rsid w:val="00D838BE"/>
    <w:rsid w:val="00D83942"/>
    <w:rsid w:val="00D86FFA"/>
    <w:rsid w:val="00D92C20"/>
    <w:rsid w:val="00D94A9D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35AD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0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4A49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MCC</cp:lastModifiedBy>
  <cp:revision>19</cp:revision>
  <cp:lastPrinted>1900-01-01T14:00:00Z</cp:lastPrinted>
  <dcterms:created xsi:type="dcterms:W3CDTF">2023-05-10T05:09:00Z</dcterms:created>
  <dcterms:modified xsi:type="dcterms:W3CDTF">2023-06-04T20:04:00Z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